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19" w:rsidRDefault="00B960C6" w:rsidP="00B960C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Слушание музыкального произведения «Весёлые ребята», муз. А. 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0C6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bookmarkEnd w:id="0"/>
    <w:p w:rsidR="00B960C6" w:rsidRDefault="00B960C6" w:rsidP="00B960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60C6" w:rsidRPr="00B960C6" w:rsidRDefault="00B960C6" w:rsidP="00B960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Танцевальное творчество «Цветник» </w:t>
      </w:r>
      <w:r>
        <w:rPr>
          <w:rFonts w:ascii="Times New Roman" w:hAnsi="Times New Roman" w:cs="Times New Roman"/>
          <w:i/>
          <w:sz w:val="28"/>
          <w:szCs w:val="28"/>
        </w:rPr>
        <w:t>(импровизационный танец под музыку П. И. Чайковского «Вальс цветов» - интернет ресурсы)</w:t>
      </w:r>
    </w:p>
    <w:sectPr w:rsidR="00B960C6" w:rsidRPr="00B96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919"/>
    <w:rsid w:val="00507919"/>
    <w:rsid w:val="00B9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2020-05-31T17:18:00Z</dcterms:created>
  <dcterms:modified xsi:type="dcterms:W3CDTF">2020-05-31T17:24:00Z</dcterms:modified>
</cp:coreProperties>
</file>